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B614" w14:textId="1A434C67" w:rsidR="00006277" w:rsidRPr="00187BDA" w:rsidRDefault="00006277" w:rsidP="00006277">
      <w:pPr>
        <w:tabs>
          <w:tab w:val="righ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87BDA">
        <w:rPr>
          <w:rFonts w:ascii="Times New Roman" w:hAnsi="Times New Roman" w:cs="Times New Roman"/>
          <w:b/>
          <w:sz w:val="22"/>
          <w:szCs w:val="22"/>
        </w:rPr>
        <w:t>Protoc</w:t>
      </w:r>
      <w:bookmarkStart w:id="0" w:name="_GoBack"/>
      <w:bookmarkEnd w:id="0"/>
      <w:r w:rsidRPr="00187BDA">
        <w:rPr>
          <w:rFonts w:ascii="Times New Roman" w:hAnsi="Times New Roman" w:cs="Times New Roman"/>
          <w:b/>
          <w:sz w:val="22"/>
          <w:szCs w:val="22"/>
        </w:rPr>
        <w:t xml:space="preserve">ol S1. </w:t>
      </w:r>
      <w:proofErr w:type="gramStart"/>
      <w:r w:rsidRPr="00187BDA">
        <w:rPr>
          <w:rFonts w:ascii="Times New Roman" w:hAnsi="Times New Roman" w:cs="Times New Roman"/>
          <w:b/>
          <w:sz w:val="22"/>
          <w:szCs w:val="22"/>
        </w:rPr>
        <w:t>Construction of plasmid pKAES215.</w:t>
      </w:r>
      <w:proofErr w:type="gramEnd"/>
      <w:r w:rsidRPr="00187BD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A3907D1" w14:textId="77777777" w:rsidR="00006277" w:rsidRDefault="00006277" w:rsidP="00006277">
      <w:pPr>
        <w:tabs>
          <w:tab w:val="righ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602F5">
        <w:rPr>
          <w:rFonts w:ascii="Times New Roman" w:hAnsi="Times New Roman" w:cs="Times New Roman"/>
          <w:sz w:val="22"/>
          <w:szCs w:val="22"/>
        </w:rPr>
        <w:t xml:space="preserve">Plasmid pKAES215 was constructed from pKAES210, pCT74 </w:t>
      </w:r>
      <w:r w:rsidRPr="00B602F5">
        <w:rPr>
          <w:rFonts w:ascii="Times New Roman" w:hAnsi="Times New Roman" w:cs="Times New Roman"/>
          <w:sz w:val="22"/>
          <w:szCs w:val="22"/>
        </w:rPr>
        <w:fldChar w:fldCharType="begin"/>
      </w:r>
      <w:r w:rsidRPr="00B602F5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&lt;EndNote&gt;&lt;Cite&gt;&lt;Author&gt;Lorang&lt;/Author&gt;&lt;Year&gt;2001&lt;/Year&gt;&lt;RecNum&gt;127&lt;/RecNum&gt;&lt;DisplayText&gt;(Lorang et al., 2001)&lt;/DisplayText&gt;&lt;record&gt;&lt;rec-number&gt;127&lt;/rec-number&gt;&lt;foreign-keys&gt;&lt;key app="EN" db-id="sdpwd0025f2d59exf58vdra5r2exrrefadas" timestamp="1285947823"&gt;127&lt;/key&gt;&lt;/foreign-keys&gt;&lt;ref-type name="Journal Article"&gt;17&lt;/ref-type&gt;&lt;contributors&gt;&lt;authors&gt;&lt;author&gt;Lorang, J. M.&lt;/author&gt;&lt;author&gt;Tuori, R. P.&lt;/author&gt;&lt;author&gt;Martinez, J. P.&lt;/author&gt;&lt;author&gt;Sawyer, T. L.&lt;/author&gt;&lt;author&gt;Redman, R. S.&lt;/author&gt;&lt;author&gt;Rollins, J. A.&lt;/author&gt;&lt;author&gt;Wolpert, T. J.&lt;/author&gt;&lt;author&gt;Johnson, K. B.&lt;/author&gt;&lt;author&gt;Rodriguez, R. J.&lt;/author&gt;&lt;author&gt;Dickman, M. B.&lt;/author&gt;&lt;author&gt;Ciuffetti, L. M.&lt;/author&gt;&lt;/authors&gt;&lt;/contributors&gt;&lt;auth-address&gt;Department of Botany &amp;amp; Plant Pathology, Oregon State University, Corvallis, OR 97331-2902, USA.&lt;/auth-address&gt;&lt;titles&gt;&lt;title&gt;Green fluorescent protein is lighting up fungal biology&lt;/title&gt;&lt;secondary-title&gt;Applied Environmental Microbiology&lt;/secondary-title&gt;&lt;/titles&gt;&lt;periodical&gt;&lt;full-title&gt;Applied Environmental Microbiology&lt;/full-title&gt;&lt;/periodical&gt;&lt;pages&gt;1987-94&lt;/pages&gt;&lt;volume&gt;67&lt;/volume&gt;&lt;number&gt;5&lt;/number&gt;&lt;edition&gt;2001/04/25&lt;/edition&gt;&lt;keywords&gt;&lt;keyword&gt;Fungal Proteins/ genetics/ metabolism&lt;/keyword&gt;&lt;keyword&gt;Fungi/genetics/ metabolism&lt;/keyword&gt;&lt;keyword&gt;Genetic Engineering/methods&lt;/keyword&gt;&lt;keyword&gt;Green Fluorescent Proteins&lt;/keyword&gt;&lt;keyword&gt;Luminescent Proteins/ genetics/ metabolism&lt;/keyword&gt;&lt;/keywords&gt;&lt;dates&gt;&lt;year&gt;2001&lt;/year&gt;&lt;pub-dates&gt;&lt;date&gt;May&lt;/date&gt;&lt;/pub-dates&gt;&lt;/dates&gt;&lt;isbn&gt;0099-2240 (Print)&amp;#xD;0099-2240 (Linking)&lt;/isbn&gt;&lt;accession-num&gt;11319072&lt;/accession-num&gt;&lt;urls&gt;&lt;/urls&gt;&lt;electronic-resource-num&gt;10.1128/AEM.67.5.1987-1994.2001 [doi]&lt;/electronic-resource-num&gt;&lt;remote-database-provider&gt;Nlm&lt;/remote-database-provider&gt;&lt;language&gt;eng&lt;/language&gt;&lt;/record&gt;&lt;/Cite&gt;&lt;/EndNote&gt;</w:instrText>
      </w:r>
      <w:r w:rsidRPr="00B602F5">
        <w:rPr>
          <w:rFonts w:ascii="Times New Roman" w:hAnsi="Times New Roman" w:cs="Times New Roman"/>
          <w:sz w:val="22"/>
          <w:szCs w:val="22"/>
        </w:rPr>
        <w:fldChar w:fldCharType="separate"/>
      </w:r>
      <w:r w:rsidRPr="00B602F5">
        <w:rPr>
          <w:rFonts w:ascii="Times New Roman" w:hAnsi="Times New Roman" w:cs="Times New Roman"/>
          <w:noProof/>
          <w:sz w:val="22"/>
          <w:szCs w:val="22"/>
        </w:rPr>
        <w:t>(Lorang et al., 2001)</w:t>
      </w:r>
      <w:r w:rsidRPr="00B602F5">
        <w:rPr>
          <w:rFonts w:ascii="Times New Roman" w:hAnsi="Times New Roman" w:cs="Times New Roman"/>
          <w:sz w:val="22"/>
          <w:szCs w:val="22"/>
        </w:rPr>
        <w:fldChar w:fldCharType="end"/>
      </w:r>
      <w:r w:rsidRPr="00B602F5">
        <w:rPr>
          <w:rFonts w:ascii="Times New Roman" w:hAnsi="Times New Roman" w:cs="Times New Roman"/>
          <w:sz w:val="22"/>
          <w:szCs w:val="22"/>
        </w:rPr>
        <w:t xml:space="preserve"> and a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polylinker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pKAES210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was constructed from pCT74 and pUC18. Plasmid pCT74 was digested with </w:t>
      </w:r>
      <w:r w:rsidRPr="00B602F5">
        <w:rPr>
          <w:rFonts w:ascii="Times New Roman" w:hAnsi="Times New Roman" w:cs="Times New Roman"/>
          <w:i/>
          <w:sz w:val="22"/>
          <w:szCs w:val="22"/>
        </w:rPr>
        <w:t>EcoR</w:t>
      </w:r>
      <w:r w:rsidRPr="00B602F5">
        <w:rPr>
          <w:rFonts w:ascii="Times New Roman" w:hAnsi="Times New Roman" w:cs="Times New Roman"/>
          <w:sz w:val="22"/>
          <w:szCs w:val="22"/>
        </w:rPr>
        <w:t xml:space="preserve">I and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Cla</w:t>
      </w:r>
      <w:r w:rsidRPr="00B602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to produce a 1.6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kb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fragment that was filled in with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Klenow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fragment (New England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Biolabs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). Plasmid pUC18 was digested with </w:t>
      </w:r>
      <w:r w:rsidRPr="00B602F5">
        <w:rPr>
          <w:rFonts w:ascii="Times New Roman" w:hAnsi="Times New Roman" w:cs="Times New Roman"/>
          <w:i/>
          <w:sz w:val="22"/>
          <w:szCs w:val="22"/>
        </w:rPr>
        <w:t>EcoR</w:t>
      </w:r>
      <w:r w:rsidRPr="00B602F5">
        <w:rPr>
          <w:rFonts w:ascii="Times New Roman" w:hAnsi="Times New Roman" w:cs="Times New Roman"/>
          <w:sz w:val="22"/>
          <w:szCs w:val="22"/>
        </w:rPr>
        <w:t xml:space="preserve">I and the 2.7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kb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fragment was filled in with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Klenow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fragment. The two fragments were ligated to generate plasmid pKAES210, which has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ToxA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promoter following the </w:t>
      </w:r>
      <w:r w:rsidRPr="00B602F5">
        <w:rPr>
          <w:rFonts w:ascii="Times New Roman" w:hAnsi="Times New Roman" w:cs="Times New Roman"/>
          <w:i/>
          <w:sz w:val="22"/>
          <w:szCs w:val="22"/>
        </w:rPr>
        <w:t>lac</w:t>
      </w:r>
      <w:r w:rsidRPr="00B602F5">
        <w:rPr>
          <w:rFonts w:ascii="Times New Roman" w:hAnsi="Times New Roman" w:cs="Times New Roman"/>
          <w:sz w:val="22"/>
          <w:szCs w:val="22"/>
        </w:rPr>
        <w:t xml:space="preserve"> promoter of pUC18.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pKAES210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was then digested with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Nco</w:t>
      </w:r>
      <w:r w:rsidRPr="00B602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and </w:t>
      </w:r>
      <w:r w:rsidRPr="00B602F5">
        <w:rPr>
          <w:rFonts w:ascii="Times New Roman" w:hAnsi="Times New Roman" w:cs="Times New Roman"/>
          <w:i/>
          <w:sz w:val="22"/>
          <w:szCs w:val="22"/>
        </w:rPr>
        <w:t>Not</w:t>
      </w:r>
      <w:r w:rsidRPr="00B602F5">
        <w:rPr>
          <w:rFonts w:ascii="Times New Roman" w:hAnsi="Times New Roman" w:cs="Times New Roman"/>
          <w:sz w:val="22"/>
          <w:szCs w:val="22"/>
        </w:rPr>
        <w:t xml:space="preserve">1. The 3.5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kb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fragment was treated with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Mung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Bean nuclease (New England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Biolabs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polylinker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was created by annealing oligonucleotides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LinkerA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LinkerB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together and phosphorylated by the T4 polynucleotide kinase (New England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Biolabs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polylinker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was ligated with pKAES210 fragment to insert the </w:t>
      </w:r>
      <w:proofErr w:type="spellStart"/>
      <w:r w:rsidRPr="00B602F5">
        <w:rPr>
          <w:rFonts w:ascii="Times New Roman" w:hAnsi="Times New Roman" w:cs="Times New Roman"/>
          <w:sz w:val="22"/>
          <w:szCs w:val="22"/>
        </w:rPr>
        <w:t>polylinker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behind the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ToxA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promoter. The resulting construct was then digested with </w:t>
      </w:r>
      <w:r w:rsidRPr="00B602F5">
        <w:rPr>
          <w:rFonts w:ascii="Times New Roman" w:hAnsi="Times New Roman" w:cs="Times New Roman"/>
          <w:i/>
          <w:sz w:val="22"/>
          <w:szCs w:val="22"/>
        </w:rPr>
        <w:t>Sal</w:t>
      </w:r>
      <w:r w:rsidRPr="00B602F5">
        <w:rPr>
          <w:rFonts w:ascii="Times New Roman" w:hAnsi="Times New Roman" w:cs="Times New Roman"/>
          <w:sz w:val="22"/>
          <w:szCs w:val="22"/>
        </w:rPr>
        <w:t xml:space="preserve">I and ligated to the 1.4 </w:t>
      </w:r>
      <w:proofErr w:type="gramStart"/>
      <w:r w:rsidRPr="00B602F5">
        <w:rPr>
          <w:rFonts w:ascii="Times New Roman" w:hAnsi="Times New Roman" w:cs="Times New Roman"/>
          <w:sz w:val="22"/>
          <w:szCs w:val="22"/>
        </w:rPr>
        <w:t>kb</w:t>
      </w:r>
      <w:proofErr w:type="gramEnd"/>
      <w:r w:rsidRPr="00B602F5">
        <w:rPr>
          <w:rFonts w:ascii="Times New Roman" w:hAnsi="Times New Roman" w:cs="Times New Roman"/>
          <w:sz w:val="22"/>
          <w:szCs w:val="22"/>
        </w:rPr>
        <w:t xml:space="preserve"> </w:t>
      </w:r>
      <w:r w:rsidRPr="00B602F5">
        <w:rPr>
          <w:rFonts w:ascii="Times New Roman" w:hAnsi="Times New Roman" w:cs="Times New Roman"/>
          <w:i/>
          <w:sz w:val="22"/>
          <w:szCs w:val="22"/>
        </w:rPr>
        <w:t>Sal</w:t>
      </w:r>
      <w:r w:rsidRPr="00B602F5">
        <w:rPr>
          <w:rFonts w:ascii="Times New Roman" w:hAnsi="Times New Roman" w:cs="Times New Roman"/>
          <w:sz w:val="22"/>
          <w:szCs w:val="22"/>
        </w:rPr>
        <w:t xml:space="preserve">I digested fragment of pCT74. The resulting plasmid pKAES215 contained the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ToxA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promoter followed by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Spe</w:t>
      </w:r>
      <w:r w:rsidRPr="00B602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, </w:t>
      </w:r>
      <w:r w:rsidRPr="00B602F5">
        <w:rPr>
          <w:rFonts w:ascii="Times New Roman" w:hAnsi="Times New Roman" w:cs="Times New Roman"/>
          <w:i/>
          <w:sz w:val="22"/>
          <w:szCs w:val="22"/>
        </w:rPr>
        <w:t>Xho</w:t>
      </w:r>
      <w:r w:rsidRPr="00B602F5">
        <w:rPr>
          <w:rFonts w:ascii="Times New Roman" w:hAnsi="Times New Roman" w:cs="Times New Roman"/>
          <w:sz w:val="22"/>
          <w:szCs w:val="22"/>
        </w:rPr>
        <w:t xml:space="preserve">I,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Mlu</w:t>
      </w:r>
      <w:r w:rsidRPr="00B602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Eco</w:t>
      </w:r>
      <w:r w:rsidRPr="00B602F5">
        <w:rPr>
          <w:rFonts w:ascii="Times New Roman" w:hAnsi="Times New Roman" w:cs="Times New Roman"/>
          <w:sz w:val="22"/>
          <w:szCs w:val="22"/>
        </w:rPr>
        <w:t>RV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restriction sites and then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nos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terminator along with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B602F5">
        <w:rPr>
          <w:rFonts w:ascii="Times New Roman" w:hAnsi="Times New Roman" w:cs="Times New Roman"/>
          <w:i/>
          <w:sz w:val="22"/>
          <w:szCs w:val="22"/>
        </w:rPr>
        <w:t>rpC</w:t>
      </w:r>
      <w:r w:rsidRPr="00B602F5">
        <w:rPr>
          <w:rFonts w:ascii="Times New Roman" w:hAnsi="Times New Roman" w:cs="Times New Roman"/>
          <w:sz w:val="22"/>
          <w:szCs w:val="22"/>
        </w:rPr>
        <w:t xml:space="preserve"> promoter-</w:t>
      </w:r>
      <w:r w:rsidRPr="00B602F5">
        <w:rPr>
          <w:rFonts w:ascii="Times New Roman" w:hAnsi="Times New Roman" w:cs="Times New Roman"/>
          <w:i/>
          <w:sz w:val="22"/>
          <w:szCs w:val="22"/>
        </w:rPr>
        <w:t>hph</w:t>
      </w:r>
      <w:r w:rsidRPr="00B602F5">
        <w:rPr>
          <w:rFonts w:ascii="Times New Roman" w:hAnsi="Times New Roman" w:cs="Times New Roman"/>
          <w:sz w:val="22"/>
          <w:szCs w:val="22"/>
        </w:rPr>
        <w:t xml:space="preserve"> cassette in the opposite direction of the </w:t>
      </w:r>
      <w:proofErr w:type="spellStart"/>
      <w:r w:rsidRPr="00B602F5">
        <w:rPr>
          <w:rFonts w:ascii="Times New Roman" w:hAnsi="Times New Roman" w:cs="Times New Roman"/>
          <w:i/>
          <w:sz w:val="22"/>
          <w:szCs w:val="22"/>
        </w:rPr>
        <w:t>ToxA</w:t>
      </w:r>
      <w:proofErr w:type="spellEnd"/>
      <w:r w:rsidRPr="00B602F5">
        <w:rPr>
          <w:rFonts w:ascii="Times New Roman" w:hAnsi="Times New Roman" w:cs="Times New Roman"/>
          <w:sz w:val="22"/>
          <w:szCs w:val="22"/>
        </w:rPr>
        <w:t xml:space="preserve"> promoter. Plasmid was confirmed by sequencing. </w:t>
      </w:r>
    </w:p>
    <w:p w14:paraId="43E0F41B" w14:textId="77777777" w:rsidR="00854F84" w:rsidRDefault="00854F84" w:rsidP="00006277">
      <w:pPr>
        <w:tabs>
          <w:tab w:val="righ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9C39656" w14:textId="17B2BC06" w:rsidR="00E71958" w:rsidRPr="00B602F5" w:rsidRDefault="00E71958" w:rsidP="00006277">
      <w:pPr>
        <w:tabs>
          <w:tab w:val="righ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Supporting </w:t>
      </w:r>
      <w:r w:rsidR="004D1E73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eference:</w:t>
      </w:r>
    </w:p>
    <w:p w14:paraId="68ED9BA3" w14:textId="77777777" w:rsidR="00006277" w:rsidRPr="00B602F5" w:rsidRDefault="00006277" w:rsidP="00006277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B602F5">
        <w:rPr>
          <w:rFonts w:ascii="Times New Roman" w:hAnsi="Times New Roman" w:cs="Times New Roman"/>
          <w:sz w:val="22"/>
          <w:szCs w:val="22"/>
        </w:rPr>
        <w:fldChar w:fldCharType="begin"/>
      </w:r>
      <w:r w:rsidRPr="00B602F5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B602F5">
        <w:rPr>
          <w:rFonts w:ascii="Times New Roman" w:hAnsi="Times New Roman" w:cs="Times New Roman"/>
          <w:sz w:val="22"/>
          <w:szCs w:val="22"/>
        </w:rPr>
        <w:fldChar w:fldCharType="separate"/>
      </w:r>
      <w:r w:rsidRPr="00B602F5">
        <w:rPr>
          <w:rFonts w:ascii="Times New Roman" w:hAnsi="Times New Roman" w:cs="Times New Roman"/>
          <w:noProof/>
          <w:sz w:val="22"/>
          <w:szCs w:val="22"/>
        </w:rPr>
        <w:t>Lorang JM, Tuori RP, Martinez JP</w:t>
      </w:r>
      <w:r w:rsidRPr="00B602F5">
        <w:rPr>
          <w:rFonts w:ascii="Times New Roman" w:hAnsi="Times New Roman" w:cs="Times New Roman"/>
          <w:i/>
          <w:noProof/>
          <w:sz w:val="22"/>
          <w:szCs w:val="22"/>
        </w:rPr>
        <w:t>, et al.</w:t>
      </w:r>
      <w:r w:rsidRPr="00B602F5">
        <w:rPr>
          <w:rFonts w:ascii="Times New Roman" w:hAnsi="Times New Roman" w:cs="Times New Roman"/>
          <w:noProof/>
          <w:sz w:val="22"/>
          <w:szCs w:val="22"/>
        </w:rPr>
        <w:t xml:space="preserve">, 2001. Green fluorescent protein is lighting up fungal biology. </w:t>
      </w:r>
      <w:r w:rsidRPr="00B602F5">
        <w:rPr>
          <w:rFonts w:ascii="Times New Roman" w:hAnsi="Times New Roman" w:cs="Times New Roman"/>
          <w:i/>
          <w:noProof/>
          <w:sz w:val="22"/>
          <w:szCs w:val="22"/>
        </w:rPr>
        <w:t>Applied Environmental Microbiology</w:t>
      </w:r>
      <w:r w:rsidRPr="00B602F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602F5">
        <w:rPr>
          <w:rFonts w:ascii="Times New Roman" w:hAnsi="Times New Roman" w:cs="Times New Roman"/>
          <w:b/>
          <w:noProof/>
          <w:sz w:val="22"/>
          <w:szCs w:val="22"/>
        </w:rPr>
        <w:t>67</w:t>
      </w:r>
      <w:r w:rsidRPr="00B602F5">
        <w:rPr>
          <w:rFonts w:ascii="Times New Roman" w:hAnsi="Times New Roman" w:cs="Times New Roman"/>
          <w:noProof/>
          <w:sz w:val="22"/>
          <w:szCs w:val="22"/>
        </w:rPr>
        <w:t>, 1987-94.</w:t>
      </w:r>
    </w:p>
    <w:p w14:paraId="7E78BDB0" w14:textId="77777777" w:rsidR="00747E0F" w:rsidRDefault="00006277" w:rsidP="00006277">
      <w:r w:rsidRPr="00B602F5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747E0F" w:rsidSect="006016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7"/>
    <w:rsid w:val="00006277"/>
    <w:rsid w:val="00187BDA"/>
    <w:rsid w:val="003969AF"/>
    <w:rsid w:val="00421E8B"/>
    <w:rsid w:val="004D1E73"/>
    <w:rsid w:val="006016B5"/>
    <w:rsid w:val="00720889"/>
    <w:rsid w:val="00747E0F"/>
    <w:rsid w:val="00854F84"/>
    <w:rsid w:val="00E719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D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77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06277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77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06277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Macintosh Word</Application>
  <DocSecurity>0</DocSecurity>
  <Lines>23</Lines>
  <Paragraphs>6</Paragraphs>
  <ScaleCrop>false</ScaleCrop>
  <Company>University of Kentucky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Pan</dc:creator>
  <cp:keywords/>
  <dc:description/>
  <cp:lastModifiedBy>Christopher Schardl</cp:lastModifiedBy>
  <cp:revision>8</cp:revision>
  <dcterms:created xsi:type="dcterms:W3CDTF">2014-09-11T22:43:00Z</dcterms:created>
  <dcterms:modified xsi:type="dcterms:W3CDTF">2014-11-25T06:31:00Z</dcterms:modified>
</cp:coreProperties>
</file>